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6082"/>
      </w:tblGrid>
      <w:tr w:rsidR="005B5467" w:rsidRPr="006E680D" w:rsidTr="003D0251">
        <w:tc>
          <w:tcPr>
            <w:tcW w:w="4374" w:type="dxa"/>
          </w:tcPr>
          <w:p w:rsidR="005B5467" w:rsidRPr="006E680D" w:rsidRDefault="005B5467" w:rsidP="00826C66">
            <w:pPr>
              <w:rPr>
                <w:rFonts w:cs="Arial"/>
                <w:bCs/>
                <w:color w:val="004B96"/>
                <w:sz w:val="24"/>
                <w:lang w:val="it-IT"/>
              </w:rPr>
            </w:pPr>
          </w:p>
        </w:tc>
        <w:tc>
          <w:tcPr>
            <w:tcW w:w="6082" w:type="dxa"/>
          </w:tcPr>
          <w:p w:rsidR="005B5467" w:rsidRPr="006E680D" w:rsidRDefault="005B5467" w:rsidP="00826C66">
            <w:pPr>
              <w:pStyle w:val="HeaderWeblink"/>
              <w:rPr>
                <w:lang w:val="it-IT"/>
              </w:rPr>
            </w:pPr>
          </w:p>
        </w:tc>
      </w:tr>
      <w:tr w:rsidR="005B5467" w:rsidRPr="006E680D" w:rsidTr="003D0251">
        <w:trPr>
          <w:trHeight w:val="579"/>
        </w:trPr>
        <w:tc>
          <w:tcPr>
            <w:tcW w:w="4374" w:type="dxa"/>
            <w:vAlign w:val="center"/>
          </w:tcPr>
          <w:p w:rsidR="005B5467" w:rsidRPr="006E680D" w:rsidRDefault="005B5467" w:rsidP="00826C66">
            <w:pPr>
              <w:rPr>
                <w:rFonts w:cs="Arial"/>
                <w:noProof/>
                <w:lang w:val="it-IT" w:eastAsia="de-DE"/>
              </w:rPr>
            </w:pPr>
          </w:p>
        </w:tc>
        <w:tc>
          <w:tcPr>
            <w:tcW w:w="6082" w:type="dxa"/>
            <w:vAlign w:val="center"/>
          </w:tcPr>
          <w:p w:rsidR="005B5467" w:rsidRPr="006E680D" w:rsidRDefault="003D0251" w:rsidP="00826C66">
            <w:pPr>
              <w:jc w:val="right"/>
              <w:rPr>
                <w:rFonts w:cs="Arial"/>
                <w:noProof/>
                <w:lang w:val="it-IT" w:eastAsia="de-DE"/>
              </w:rPr>
            </w:pPr>
            <w:r w:rsidRPr="006E680D">
              <w:rPr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 wp14:anchorId="726305BB" wp14:editId="5BDFC3CE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89535</wp:posOffset>
                  </wp:positionV>
                  <wp:extent cx="1673225" cy="580390"/>
                  <wp:effectExtent l="0" t="0" r="3175" b="0"/>
                  <wp:wrapNone/>
                  <wp:docPr id="718" name="Grafik 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Grafik 71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5467" w:rsidRPr="006E680D" w:rsidTr="003D0251">
        <w:trPr>
          <w:trHeight w:hRule="exact" w:val="1701"/>
        </w:trPr>
        <w:tc>
          <w:tcPr>
            <w:tcW w:w="10456" w:type="dxa"/>
            <w:gridSpan w:val="2"/>
          </w:tcPr>
          <w:p w:rsidR="005B5467" w:rsidRPr="00F7137A" w:rsidRDefault="005B5467" w:rsidP="00826C66">
            <w:pPr>
              <w:pStyle w:val="HeaderKontaktdaten"/>
              <w:rPr>
                <w:b/>
                <w:lang w:val="it-IT"/>
              </w:rPr>
            </w:pPr>
            <w:r w:rsidRPr="00F7137A">
              <w:rPr>
                <w:b/>
                <w:lang w:val="it-IT"/>
              </w:rPr>
              <w:t xml:space="preserve">PCE </w:t>
            </w:r>
            <w:r w:rsidR="00683F5F" w:rsidRPr="00F7137A">
              <w:rPr>
                <w:b/>
                <w:lang w:val="it-IT"/>
              </w:rPr>
              <w:t>Italia s.r.l.</w:t>
            </w:r>
          </w:p>
          <w:p w:rsidR="005B5467" w:rsidRPr="00F7137A" w:rsidRDefault="00683F5F" w:rsidP="00826C66">
            <w:pPr>
              <w:pStyle w:val="HeaderKontaktdaten"/>
              <w:rPr>
                <w:b/>
                <w:lang w:val="it-IT"/>
              </w:rPr>
            </w:pPr>
            <w:r w:rsidRPr="00F7137A">
              <w:rPr>
                <w:b/>
                <w:lang w:val="it-IT"/>
              </w:rPr>
              <w:t>Via Pesciatina 878 / B-Interno 6</w:t>
            </w:r>
            <w:r w:rsidR="005B5467" w:rsidRPr="00F7137A">
              <w:rPr>
                <w:b/>
                <w:lang w:val="it-IT"/>
              </w:rPr>
              <w:br/>
            </w:r>
            <w:r w:rsidRPr="00F7137A">
              <w:rPr>
                <w:b/>
                <w:lang w:val="it-IT"/>
              </w:rPr>
              <w:t>55010 G</w:t>
            </w:r>
            <w:r w:rsidR="000D3FB5" w:rsidRPr="00F7137A">
              <w:rPr>
                <w:b/>
                <w:lang w:val="it-IT"/>
              </w:rPr>
              <w:t>ragnano</w:t>
            </w:r>
            <w:r w:rsidRPr="00F7137A">
              <w:rPr>
                <w:b/>
                <w:lang w:val="it-IT"/>
              </w:rPr>
              <w:t xml:space="preserve"> (LUCCA)</w:t>
            </w:r>
            <w:r w:rsidRPr="00F7137A">
              <w:rPr>
                <w:b/>
                <w:lang w:val="it-IT"/>
              </w:rPr>
              <w:br/>
              <w:t>Italia</w:t>
            </w:r>
          </w:p>
          <w:p w:rsidR="005B5467" w:rsidRPr="00F7137A" w:rsidRDefault="005B5467" w:rsidP="00826C66">
            <w:pPr>
              <w:pStyle w:val="HeaderKontaktdaten"/>
              <w:rPr>
                <w:b/>
                <w:lang w:val="it-IT"/>
              </w:rPr>
            </w:pPr>
            <w:r w:rsidRPr="00F7137A">
              <w:rPr>
                <w:b/>
                <w:lang w:val="it-IT"/>
              </w:rPr>
              <w:t>Tel</w:t>
            </w:r>
            <w:r w:rsidR="00683F5F" w:rsidRPr="00F7137A">
              <w:rPr>
                <w:b/>
                <w:lang w:val="it-IT"/>
              </w:rPr>
              <w:t>efono</w:t>
            </w:r>
            <w:r w:rsidRPr="00F7137A">
              <w:rPr>
                <w:b/>
                <w:lang w:val="it-IT"/>
              </w:rPr>
              <w:t xml:space="preserve">: </w:t>
            </w:r>
            <w:r w:rsidR="00683F5F" w:rsidRPr="00F7137A">
              <w:rPr>
                <w:b/>
                <w:lang w:val="it-IT"/>
              </w:rPr>
              <w:t>+39 0583 975 114</w:t>
            </w:r>
          </w:p>
          <w:p w:rsidR="005B5467" w:rsidRPr="00F7137A" w:rsidRDefault="005B5467" w:rsidP="00826C66">
            <w:pPr>
              <w:pStyle w:val="HeaderKontaktdaten"/>
              <w:rPr>
                <w:b/>
                <w:lang w:val="it-IT"/>
              </w:rPr>
            </w:pPr>
            <w:r w:rsidRPr="00F7137A">
              <w:rPr>
                <w:b/>
                <w:lang w:val="it-IT"/>
              </w:rPr>
              <w:t xml:space="preserve">Fax: </w:t>
            </w:r>
            <w:r w:rsidR="00683F5F" w:rsidRPr="00F7137A">
              <w:rPr>
                <w:b/>
                <w:lang w:val="it-IT"/>
              </w:rPr>
              <w:t>+39 0583 974 824</w:t>
            </w:r>
          </w:p>
          <w:p w:rsidR="005B5467" w:rsidRPr="006E680D" w:rsidRDefault="005B5467" w:rsidP="00683F5F">
            <w:pPr>
              <w:pStyle w:val="HeaderKontaktdaten"/>
              <w:rPr>
                <w:lang w:val="it-IT"/>
              </w:rPr>
            </w:pPr>
            <w:r w:rsidRPr="00F7137A">
              <w:rPr>
                <w:b/>
                <w:lang w:val="it-IT"/>
              </w:rPr>
              <w:t>info@pce-</w:t>
            </w:r>
            <w:r w:rsidR="00683F5F" w:rsidRPr="00F7137A">
              <w:rPr>
                <w:b/>
                <w:lang w:val="it-IT"/>
              </w:rPr>
              <w:t>italia.it</w:t>
            </w:r>
            <w:r w:rsidR="00683F5F" w:rsidRPr="00F7137A">
              <w:rPr>
                <w:b/>
                <w:lang w:val="it-IT"/>
              </w:rPr>
              <w:br/>
              <w:t>www.pce-instruments.com/italiano</w:t>
            </w:r>
          </w:p>
        </w:tc>
      </w:tr>
    </w:tbl>
    <w:p w:rsidR="00E326AF" w:rsidRPr="00E326AF" w:rsidRDefault="00E326AF" w:rsidP="00E326AF">
      <w:pPr>
        <w:jc w:val="center"/>
        <w:rPr>
          <w:b/>
          <w:bCs/>
          <w:sz w:val="18"/>
          <w:lang w:val="it-IT"/>
        </w:rPr>
      </w:pPr>
      <w:bookmarkStart w:id="0" w:name="_GoBack"/>
      <w:r w:rsidRPr="00E326AF">
        <w:rPr>
          <w:b/>
          <w:bCs/>
          <w:sz w:val="24"/>
          <w:lang w:val="it-IT"/>
        </w:rPr>
        <w:t>Misuratore di qualità dell'olio PCE-FOT 10</w:t>
      </w:r>
      <w:bookmarkEnd w:id="0"/>
    </w:p>
    <w:p w:rsidR="00E326AF" w:rsidRPr="00E326AF" w:rsidRDefault="00E326AF" w:rsidP="00E326AF">
      <w:pPr>
        <w:jc w:val="center"/>
        <w:rPr>
          <w:bCs/>
          <w:sz w:val="18"/>
          <w:lang w:val="it-IT"/>
        </w:rPr>
      </w:pPr>
      <w:r w:rsidRPr="00E326AF">
        <w:rPr>
          <w:b/>
          <w:bCs/>
          <w:sz w:val="18"/>
          <w:lang w:val="it-IT"/>
        </w:rPr>
        <w:t>misuratore di qualità dell'olio con display LCD a 3 cifre / protezione IP 65 / risultato indicato da spia rossa, gialla, verde / range di misura dei composti polari: 0,5 ... 40% / spegnimento automatico</w:t>
      </w:r>
    </w:p>
    <w:p w:rsidR="00E326AF" w:rsidRDefault="00E326AF" w:rsidP="00E326AF">
      <w:pPr>
        <w:jc w:val="both"/>
        <w:rPr>
          <w:bCs/>
          <w:sz w:val="18"/>
          <w:lang w:val="it-IT"/>
        </w:rPr>
      </w:pPr>
      <w:r w:rsidRPr="00E326AF">
        <w:rPr>
          <w:bCs/>
          <w:sz w:val="18"/>
          <w:lang w:val="it-IT"/>
        </w:rPr>
        <w:t>Il misuratore di qualità dell'olio PCE-FOT 10 è un dispositivo che determina la qualità di vari tipi d'olio. Gli ispettori sanitari utilizzano spesso questo strumento. La misura viene effettuata direttamente nell'olio, immergendo la sonda nella friggitrice. Il risultato è immediato. In pochi secondi, infatti, viene visualizzata la temperatura dell'olio in ºC e la qualità dell'olio in PC (</w:t>
      </w:r>
      <w:proofErr w:type="spellStart"/>
      <w:r w:rsidRPr="00E326AF">
        <w:rPr>
          <w:bCs/>
          <w:sz w:val="18"/>
          <w:lang w:val="it-IT"/>
        </w:rPr>
        <w:t>Polar</w:t>
      </w:r>
      <w:proofErr w:type="spellEnd"/>
      <w:r w:rsidRPr="00E326AF">
        <w:rPr>
          <w:bCs/>
          <w:sz w:val="18"/>
          <w:lang w:val="it-IT"/>
        </w:rPr>
        <w:t xml:space="preserve"> </w:t>
      </w:r>
      <w:proofErr w:type="spellStart"/>
      <w:r w:rsidRPr="00E326AF">
        <w:rPr>
          <w:bCs/>
          <w:sz w:val="18"/>
          <w:lang w:val="it-IT"/>
        </w:rPr>
        <w:t>Compounds</w:t>
      </w:r>
      <w:proofErr w:type="spellEnd"/>
      <w:r w:rsidRPr="00E326AF">
        <w:rPr>
          <w:bCs/>
          <w:sz w:val="18"/>
          <w:lang w:val="it-IT"/>
        </w:rPr>
        <w:t xml:space="preserve">). Il valore PC indica il degrado termico e ossidativo dell'olio di frittura. Il colore della spia luminosa indica la qualità dell'olio. Il misuratore di qualità dell'olio è usato anche nella gastronomia e in quegli ambiti dove è richiesto un alto livello qualitativo. </w:t>
      </w:r>
    </w:p>
    <w:p w:rsidR="00E326AF" w:rsidRPr="00E326AF" w:rsidRDefault="00E326AF" w:rsidP="00E326AF">
      <w:pPr>
        <w:jc w:val="both"/>
        <w:rPr>
          <w:bCs/>
          <w:sz w:val="18"/>
          <w:lang w:val="it-IT"/>
        </w:rPr>
      </w:pPr>
      <w:r w:rsidRPr="00E326AF">
        <w:rPr>
          <w:bCs/>
          <w:sz w:val="18"/>
          <w:lang w:val="it-IT"/>
        </w:rPr>
        <w:br/>
        <w:t xml:space="preserve">Secondo le raccomandazioni della DGF (Associazione Tedesca della Scienza dei Grassi), il 24% dei </w:t>
      </w:r>
      <w:proofErr w:type="spellStart"/>
      <w:r w:rsidRPr="00E326AF">
        <w:rPr>
          <w:bCs/>
          <w:sz w:val="18"/>
          <w:lang w:val="it-IT"/>
        </w:rPr>
        <w:t>Polar</w:t>
      </w:r>
      <w:proofErr w:type="spellEnd"/>
      <w:r w:rsidRPr="00E326AF">
        <w:rPr>
          <w:bCs/>
          <w:sz w:val="18"/>
          <w:lang w:val="it-IT"/>
        </w:rPr>
        <w:t xml:space="preserve"> </w:t>
      </w:r>
      <w:proofErr w:type="spellStart"/>
      <w:r w:rsidRPr="00E326AF">
        <w:rPr>
          <w:bCs/>
          <w:sz w:val="18"/>
          <w:lang w:val="it-IT"/>
        </w:rPr>
        <w:t>Compounds</w:t>
      </w:r>
      <w:proofErr w:type="spellEnd"/>
      <w:r w:rsidRPr="00E326AF">
        <w:rPr>
          <w:bCs/>
          <w:sz w:val="18"/>
          <w:lang w:val="it-IT"/>
        </w:rPr>
        <w:t xml:space="preserve"> è il valore limite per considerare l'olio come accettabile per il palato. Utilizzare olio usato comporta molti svantaggi. Influisce sul gusto e pertanto riduce la qualità. Provoca cattivo odore e genera fumo. E poi è necessario rispettare le normative nazionali relative ai valori limite dei composti polari. Dato che gli oli non si comportano tutti allo stesso modo, è possibile memorizzare differenti calibrazioni. Sono disponibili 4 spazi di memoria fissi (semi liquido, liquido e solido) e 6 spazi variabili. </w:t>
      </w:r>
    </w:p>
    <w:p w:rsidR="00C667B0" w:rsidRDefault="00C667B0" w:rsidP="00275099">
      <w:pPr>
        <w:jc w:val="center"/>
        <w:rPr>
          <w:bCs/>
          <w:sz w:val="18"/>
          <w:lang w:val="it-IT"/>
        </w:rPr>
      </w:pPr>
    </w:p>
    <w:p w:rsidR="00E326AF" w:rsidRPr="00E326AF" w:rsidRDefault="00E326AF" w:rsidP="00E326AF">
      <w:pPr>
        <w:rPr>
          <w:bCs/>
          <w:sz w:val="18"/>
          <w:lang w:val="it-IT"/>
        </w:rPr>
      </w:pPr>
      <w:r w:rsidRPr="00E326AF">
        <w:rPr>
          <w:bCs/>
          <w:sz w:val="18"/>
          <w:lang w:val="it-IT"/>
        </w:rPr>
        <w:t>- Misura diretta per immersione in olio</w:t>
      </w:r>
      <w:r w:rsidRPr="00E326AF">
        <w:rPr>
          <w:bCs/>
          <w:sz w:val="18"/>
          <w:lang w:val="it-IT"/>
        </w:rPr>
        <w:br/>
        <w:t>- Prevenzione dei rischi per la salute</w:t>
      </w:r>
      <w:r w:rsidRPr="00E326AF">
        <w:rPr>
          <w:bCs/>
          <w:sz w:val="18"/>
          <w:lang w:val="it-IT"/>
        </w:rPr>
        <w:br/>
        <w:t>- Misura veloce e sicura in situ</w:t>
      </w:r>
      <w:r w:rsidRPr="00E326AF">
        <w:rPr>
          <w:bCs/>
          <w:sz w:val="18"/>
          <w:lang w:val="it-IT"/>
        </w:rPr>
        <w:br/>
        <w:t>- Memoria per differenti calibrazioni</w:t>
      </w:r>
      <w:r w:rsidRPr="00E326AF">
        <w:rPr>
          <w:bCs/>
          <w:sz w:val="18"/>
          <w:lang w:val="it-IT"/>
        </w:rPr>
        <w:br/>
        <w:t>- Definizione del punto corretto di frittura</w:t>
      </w:r>
      <w:r w:rsidRPr="00E326AF">
        <w:rPr>
          <w:bCs/>
          <w:sz w:val="18"/>
          <w:lang w:val="it-IT"/>
        </w:rPr>
        <w:br/>
        <w:t>- Determinazione precisa della qualità dell'olio</w:t>
      </w:r>
      <w:r w:rsidRPr="00E326AF">
        <w:rPr>
          <w:bCs/>
          <w:sz w:val="18"/>
          <w:lang w:val="it-IT"/>
        </w:rPr>
        <w:br/>
        <w:t>- Misura della temperatura fino a +200 °C</w:t>
      </w:r>
      <w:r w:rsidRPr="00E326AF">
        <w:rPr>
          <w:bCs/>
          <w:sz w:val="18"/>
          <w:lang w:val="it-IT"/>
        </w:rPr>
        <w:br/>
        <w:t>- Indicatore LED (rosso, giallo, verde)</w:t>
      </w:r>
      <w:r w:rsidRPr="00E326AF">
        <w:rPr>
          <w:bCs/>
          <w:sz w:val="18"/>
          <w:lang w:val="it-IT"/>
        </w:rPr>
        <w:br/>
        <w:t>- Resistente all'acqua</w:t>
      </w:r>
      <w:r w:rsidRPr="00E326AF">
        <w:rPr>
          <w:bCs/>
          <w:sz w:val="18"/>
          <w:lang w:val="it-IT"/>
        </w:rPr>
        <w:br/>
        <w:t>- Robusto e resistente agli urti</w:t>
      </w:r>
      <w:r w:rsidRPr="00E326AF">
        <w:rPr>
          <w:bCs/>
          <w:sz w:val="18"/>
          <w:lang w:val="it-IT"/>
        </w:rPr>
        <w:br/>
        <w:t>- Impostazione dei differenti tipi di olio</w:t>
      </w:r>
      <w:r w:rsidRPr="00E326AF">
        <w:rPr>
          <w:bCs/>
          <w:sz w:val="18"/>
          <w:lang w:val="it-IT"/>
        </w:rPr>
        <w:br/>
        <w:t xml:space="preserve">- Range composti polari: 0,5 ... 40% </w:t>
      </w:r>
    </w:p>
    <w:p w:rsidR="00E326AF" w:rsidRDefault="00E326AF" w:rsidP="00E326AF">
      <w:pPr>
        <w:rPr>
          <w:bCs/>
          <w:sz w:val="18"/>
          <w:lang w:val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7555"/>
      </w:tblGrid>
      <w:tr w:rsidR="00E326AF" w:rsidRPr="00E326AF" w:rsidTr="00E326AF">
        <w:trPr>
          <w:tblCellSpacing w:w="15" w:type="dxa"/>
        </w:trPr>
        <w:tc>
          <w:tcPr>
            <w:tcW w:w="0" w:type="auto"/>
            <w:gridSpan w:val="2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/>
                <w:bCs/>
                <w:sz w:val="18"/>
                <w:lang w:val="it-IT"/>
              </w:rPr>
              <w:t>Specifiche tecniche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Range temperatura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 xml:space="preserve">+30 ... +200 °C 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Range composti polari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 xml:space="preserve">0,5 ... 40% composti polari 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Precisione temperatura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±1,5 °C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Precisione composti polari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±3% (tra +30 ... +90 °C)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Risoluzione temperatura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0,5 °C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Risoluzione composti polari   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0,1%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Alimentazione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2 x Batterie da 1,5V AAA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Durata delle batterie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Ca. 500 misure / 25 h di funzionamento continuo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Sensore di temperatura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Sensore PTC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Sonda per l'olio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Sonda capacitiva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Temperatura operativa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0 ... +50 °C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Temperatura di stoccaggio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-20 ... +70 °C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Display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LCD a 3 cifre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 xml:space="preserve">Dimensioni 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55 x 350 x 25 mm, senza sonda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Peso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185 g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Materiale della struttura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Plastica ABS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Grado di protezione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IP65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0" w:type="auto"/>
            <w:gridSpan w:val="2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 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0" w:type="auto"/>
            <w:gridSpan w:val="2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/>
                <w:bCs/>
                <w:sz w:val="18"/>
                <w:lang w:val="it-IT"/>
              </w:rPr>
              <w:t>Valutazione dei risultati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0 ... 18,5%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Olio nuovo, non usato (lampeggia il LED verde)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19 ... 24%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Olio a punto critico (lampeggia il LED giallo). Si raccomanda di cambiare completamente o parzialmente l'olio</w:t>
            </w:r>
          </w:p>
        </w:tc>
      </w:tr>
      <w:tr w:rsidR="00E326AF" w:rsidRPr="00E326AF" w:rsidTr="00E326AF">
        <w:trPr>
          <w:tblCellSpacing w:w="15" w:type="dxa"/>
        </w:trPr>
        <w:tc>
          <w:tcPr>
            <w:tcW w:w="2694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&gt;24%</w:t>
            </w:r>
          </w:p>
        </w:tc>
        <w:tc>
          <w:tcPr>
            <w:tcW w:w="7510" w:type="dxa"/>
            <w:hideMark/>
          </w:tcPr>
          <w:p w:rsidR="00E326AF" w:rsidRPr="00E326AF" w:rsidRDefault="00E326AF" w:rsidP="00E326AF">
            <w:pPr>
              <w:rPr>
                <w:bCs/>
                <w:sz w:val="18"/>
                <w:lang w:val="it-IT"/>
              </w:rPr>
            </w:pPr>
            <w:r w:rsidRPr="00E326AF">
              <w:rPr>
                <w:bCs/>
                <w:sz w:val="18"/>
                <w:lang w:val="it-IT"/>
              </w:rPr>
              <w:t>L'olio è già usato. Il valore limite stabilito è calato (valore predefinito: 24%) e lampeggia il led rosso. È necessario sostituire l'olio</w:t>
            </w:r>
          </w:p>
        </w:tc>
      </w:tr>
    </w:tbl>
    <w:p w:rsidR="00E326AF" w:rsidRDefault="00E326AF" w:rsidP="00E326AF">
      <w:pPr>
        <w:rPr>
          <w:bCs/>
          <w:sz w:val="18"/>
          <w:lang w:val="it-IT"/>
        </w:rPr>
      </w:pPr>
    </w:p>
    <w:p w:rsidR="00E326AF" w:rsidRPr="00E326AF" w:rsidRDefault="00E326AF" w:rsidP="00E326AF">
      <w:pPr>
        <w:rPr>
          <w:bCs/>
          <w:sz w:val="18"/>
          <w:lang w:val="it-IT"/>
        </w:rPr>
      </w:pPr>
      <w:r w:rsidRPr="00E326AF">
        <w:rPr>
          <w:b/>
          <w:bCs/>
          <w:sz w:val="18"/>
          <w:lang w:val="it-IT"/>
        </w:rPr>
        <w:t>Contenuto della spedizione</w:t>
      </w:r>
    </w:p>
    <w:p w:rsidR="00E326AF" w:rsidRPr="00E326AF" w:rsidRDefault="00E326AF" w:rsidP="00E326AF">
      <w:pPr>
        <w:rPr>
          <w:bCs/>
          <w:sz w:val="18"/>
          <w:lang w:val="it-IT"/>
        </w:rPr>
      </w:pPr>
      <w:r w:rsidRPr="00E326AF">
        <w:rPr>
          <w:bCs/>
          <w:sz w:val="18"/>
          <w:lang w:val="it-IT"/>
        </w:rPr>
        <w:t>1 x Misuratore di qualità dell'olio PCE-FOT 10,</w:t>
      </w:r>
      <w:r w:rsidRPr="00E326AF">
        <w:rPr>
          <w:bCs/>
          <w:sz w:val="18"/>
          <w:lang w:val="it-IT"/>
        </w:rPr>
        <w:br/>
        <w:t>1 x Valigetta per trasporto,</w:t>
      </w:r>
      <w:r w:rsidRPr="00E326AF">
        <w:rPr>
          <w:bCs/>
          <w:sz w:val="18"/>
          <w:lang w:val="it-IT"/>
        </w:rPr>
        <w:br/>
        <w:t xml:space="preserve">Istruzioni per l'uso (In Inglese) </w:t>
      </w:r>
    </w:p>
    <w:p w:rsidR="00E326AF" w:rsidRPr="00C667B0" w:rsidRDefault="00E326AF" w:rsidP="00E326AF">
      <w:pPr>
        <w:rPr>
          <w:bCs/>
          <w:sz w:val="18"/>
          <w:lang w:val="it-IT"/>
        </w:rPr>
      </w:pPr>
    </w:p>
    <w:sectPr w:rsidR="00E326AF" w:rsidRPr="00C667B0" w:rsidSect="00D41ED1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67"/>
    <w:rsid w:val="000A611C"/>
    <w:rsid w:val="000D027D"/>
    <w:rsid w:val="000D3FB5"/>
    <w:rsid w:val="000F659B"/>
    <w:rsid w:val="0016416D"/>
    <w:rsid w:val="00173C24"/>
    <w:rsid w:val="00182F09"/>
    <w:rsid w:val="001A27E3"/>
    <w:rsid w:val="001C5FFA"/>
    <w:rsid w:val="00205C5A"/>
    <w:rsid w:val="002667EB"/>
    <w:rsid w:val="00275099"/>
    <w:rsid w:val="002A455A"/>
    <w:rsid w:val="00314F2D"/>
    <w:rsid w:val="00346048"/>
    <w:rsid w:val="003D0251"/>
    <w:rsid w:val="0044182F"/>
    <w:rsid w:val="004908D5"/>
    <w:rsid w:val="004A4FB7"/>
    <w:rsid w:val="00513870"/>
    <w:rsid w:val="00522DB0"/>
    <w:rsid w:val="0058727A"/>
    <w:rsid w:val="005B5467"/>
    <w:rsid w:val="00630785"/>
    <w:rsid w:val="00683F5F"/>
    <w:rsid w:val="006B3886"/>
    <w:rsid w:val="006E680D"/>
    <w:rsid w:val="008111CC"/>
    <w:rsid w:val="00832D38"/>
    <w:rsid w:val="00833F3A"/>
    <w:rsid w:val="008735EA"/>
    <w:rsid w:val="008943C4"/>
    <w:rsid w:val="008B78EF"/>
    <w:rsid w:val="00954103"/>
    <w:rsid w:val="009559B3"/>
    <w:rsid w:val="00981E88"/>
    <w:rsid w:val="009E0412"/>
    <w:rsid w:val="00A37248"/>
    <w:rsid w:val="00AB01C5"/>
    <w:rsid w:val="00B61C42"/>
    <w:rsid w:val="00B82B9F"/>
    <w:rsid w:val="00C27BF4"/>
    <w:rsid w:val="00C667B0"/>
    <w:rsid w:val="00CE19FF"/>
    <w:rsid w:val="00D41ED1"/>
    <w:rsid w:val="00D940F6"/>
    <w:rsid w:val="00DD3C62"/>
    <w:rsid w:val="00DF287C"/>
    <w:rsid w:val="00E326AF"/>
    <w:rsid w:val="00E54AA6"/>
    <w:rsid w:val="00EE30EB"/>
    <w:rsid w:val="00F53402"/>
    <w:rsid w:val="00F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4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Weblink">
    <w:name w:val="Header Weblink"/>
    <w:basedOn w:val="Normale"/>
    <w:link w:val="HeaderWeblinkZchn"/>
    <w:qFormat/>
    <w:rsid w:val="005B5467"/>
    <w:pPr>
      <w:jc w:val="right"/>
    </w:pPr>
    <w:rPr>
      <w:rFonts w:cs="Arial"/>
      <w:bCs/>
      <w:color w:val="004B96"/>
      <w:sz w:val="24"/>
      <w:lang w:val="en-GB"/>
    </w:rPr>
  </w:style>
  <w:style w:type="paragraph" w:customStyle="1" w:styleId="HeaderKontaktdaten">
    <w:name w:val="Header Kontaktdaten"/>
    <w:basedOn w:val="Normale"/>
    <w:link w:val="HeaderKontaktdatenZchn"/>
    <w:qFormat/>
    <w:rsid w:val="005B5467"/>
    <w:pPr>
      <w:spacing w:line="160" w:lineRule="exact"/>
      <w:jc w:val="right"/>
    </w:pPr>
    <w:rPr>
      <w:rFonts w:cs="Arial"/>
      <w:sz w:val="14"/>
      <w:lang w:val="de-AT"/>
    </w:rPr>
  </w:style>
  <w:style w:type="character" w:customStyle="1" w:styleId="HeaderWeblinkZchn">
    <w:name w:val="Header Weblink Zchn"/>
    <w:basedOn w:val="Carpredefinitoparagrafo"/>
    <w:link w:val="HeaderWeblink"/>
    <w:rsid w:val="005B5467"/>
    <w:rPr>
      <w:rFonts w:ascii="Arial" w:eastAsia="Times New Roman" w:hAnsi="Arial" w:cs="Arial"/>
      <w:bCs/>
      <w:color w:val="004B96"/>
      <w:sz w:val="24"/>
      <w:szCs w:val="20"/>
      <w:lang w:val="en-GB" w:eastAsia="pl-PL"/>
    </w:rPr>
  </w:style>
  <w:style w:type="character" w:customStyle="1" w:styleId="HeaderKontaktdatenZchn">
    <w:name w:val="Header Kontaktdaten Zchn"/>
    <w:basedOn w:val="Carpredefinitoparagrafo"/>
    <w:link w:val="HeaderKontaktdaten"/>
    <w:rsid w:val="005B5467"/>
    <w:rPr>
      <w:rFonts w:ascii="Arial" w:eastAsia="Times New Roman" w:hAnsi="Arial" w:cs="Arial"/>
      <w:sz w:val="14"/>
      <w:szCs w:val="20"/>
      <w:lang w:val="de-AT" w:eastAsia="pl-P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67"/>
    <w:rPr>
      <w:rFonts w:ascii="Tahoma" w:eastAsia="Times New Roman" w:hAnsi="Tahoma" w:cs="Tahoma"/>
      <w:sz w:val="16"/>
      <w:szCs w:val="16"/>
      <w:lang w:eastAsia="pl-PL"/>
    </w:rPr>
  </w:style>
  <w:style w:type="character" w:styleId="Collegamentoipertestuale">
    <w:name w:val="Hyperlink"/>
    <w:basedOn w:val="Carpredefinitoparagrafo"/>
    <w:uiPriority w:val="99"/>
    <w:unhideWhenUsed/>
    <w:rsid w:val="00683F5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E19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Enfasigrassetto">
    <w:name w:val="Strong"/>
    <w:basedOn w:val="Carpredefinitoparagrafo"/>
    <w:uiPriority w:val="22"/>
    <w:qFormat/>
    <w:rsid w:val="00CE19FF"/>
    <w:rPr>
      <w:b/>
      <w:bCs/>
    </w:rPr>
  </w:style>
  <w:style w:type="character" w:customStyle="1" w:styleId="apple-converted-space">
    <w:name w:val="apple-converted-space"/>
    <w:basedOn w:val="Carpredefinitoparagrafo"/>
    <w:rsid w:val="00CE1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4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Weblink">
    <w:name w:val="Header Weblink"/>
    <w:basedOn w:val="Normale"/>
    <w:link w:val="HeaderWeblinkZchn"/>
    <w:qFormat/>
    <w:rsid w:val="005B5467"/>
    <w:pPr>
      <w:jc w:val="right"/>
    </w:pPr>
    <w:rPr>
      <w:rFonts w:cs="Arial"/>
      <w:bCs/>
      <w:color w:val="004B96"/>
      <w:sz w:val="24"/>
      <w:lang w:val="en-GB"/>
    </w:rPr>
  </w:style>
  <w:style w:type="paragraph" w:customStyle="1" w:styleId="HeaderKontaktdaten">
    <w:name w:val="Header Kontaktdaten"/>
    <w:basedOn w:val="Normale"/>
    <w:link w:val="HeaderKontaktdatenZchn"/>
    <w:qFormat/>
    <w:rsid w:val="005B5467"/>
    <w:pPr>
      <w:spacing w:line="160" w:lineRule="exact"/>
      <w:jc w:val="right"/>
    </w:pPr>
    <w:rPr>
      <w:rFonts w:cs="Arial"/>
      <w:sz w:val="14"/>
      <w:lang w:val="de-AT"/>
    </w:rPr>
  </w:style>
  <w:style w:type="character" w:customStyle="1" w:styleId="HeaderWeblinkZchn">
    <w:name w:val="Header Weblink Zchn"/>
    <w:basedOn w:val="Carpredefinitoparagrafo"/>
    <w:link w:val="HeaderWeblink"/>
    <w:rsid w:val="005B5467"/>
    <w:rPr>
      <w:rFonts w:ascii="Arial" w:eastAsia="Times New Roman" w:hAnsi="Arial" w:cs="Arial"/>
      <w:bCs/>
      <w:color w:val="004B96"/>
      <w:sz w:val="24"/>
      <w:szCs w:val="20"/>
      <w:lang w:val="en-GB" w:eastAsia="pl-PL"/>
    </w:rPr>
  </w:style>
  <w:style w:type="character" w:customStyle="1" w:styleId="HeaderKontaktdatenZchn">
    <w:name w:val="Header Kontaktdaten Zchn"/>
    <w:basedOn w:val="Carpredefinitoparagrafo"/>
    <w:link w:val="HeaderKontaktdaten"/>
    <w:rsid w:val="005B5467"/>
    <w:rPr>
      <w:rFonts w:ascii="Arial" w:eastAsia="Times New Roman" w:hAnsi="Arial" w:cs="Arial"/>
      <w:sz w:val="14"/>
      <w:szCs w:val="20"/>
      <w:lang w:val="de-AT" w:eastAsia="pl-P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67"/>
    <w:rPr>
      <w:rFonts w:ascii="Tahoma" w:eastAsia="Times New Roman" w:hAnsi="Tahoma" w:cs="Tahoma"/>
      <w:sz w:val="16"/>
      <w:szCs w:val="16"/>
      <w:lang w:eastAsia="pl-PL"/>
    </w:rPr>
  </w:style>
  <w:style w:type="character" w:styleId="Collegamentoipertestuale">
    <w:name w:val="Hyperlink"/>
    <w:basedOn w:val="Carpredefinitoparagrafo"/>
    <w:uiPriority w:val="99"/>
    <w:unhideWhenUsed/>
    <w:rsid w:val="00683F5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E19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Enfasigrassetto">
    <w:name w:val="Strong"/>
    <w:basedOn w:val="Carpredefinitoparagrafo"/>
    <w:uiPriority w:val="22"/>
    <w:qFormat/>
    <w:rsid w:val="00CE19FF"/>
    <w:rPr>
      <w:b/>
      <w:bCs/>
    </w:rPr>
  </w:style>
  <w:style w:type="character" w:customStyle="1" w:styleId="apple-converted-space">
    <w:name w:val="apple-converted-space"/>
    <w:basedOn w:val="Carpredefinitoparagrafo"/>
    <w:rsid w:val="00CE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7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7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Celik</dc:creator>
  <cp:lastModifiedBy>Emanuele Agnanti</cp:lastModifiedBy>
  <cp:revision>2</cp:revision>
  <dcterms:created xsi:type="dcterms:W3CDTF">2018-05-22T12:48:00Z</dcterms:created>
  <dcterms:modified xsi:type="dcterms:W3CDTF">2018-05-22T12:48:00Z</dcterms:modified>
</cp:coreProperties>
</file>